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EAD" w:rsidRPr="00E50EAD" w:rsidRDefault="00E50EAD" w:rsidP="00E50EAD">
      <w:pPr>
        <w:spacing w:after="0" w:line="240" w:lineRule="auto"/>
        <w:rPr>
          <w:rFonts w:ascii="Times New Roman" w:eastAsia="Times New Roman" w:hAnsi="Times New Roman" w:cs="Times New Roman"/>
          <w:b/>
          <w:sz w:val="24"/>
          <w:szCs w:val="20"/>
        </w:rPr>
      </w:pPr>
      <w:bookmarkStart w:id="0" w:name="_GoBack"/>
      <w:bookmarkEnd w:id="0"/>
      <w:r w:rsidRPr="00E50EAD">
        <w:rPr>
          <w:rFonts w:ascii="Times New Roman" w:eastAsia="Times New Roman" w:hAnsi="Times New Roman" w:cs="Times New Roman"/>
          <w:b/>
          <w:sz w:val="24"/>
          <w:szCs w:val="20"/>
        </w:rPr>
        <w:t>EK 9: 202</w:t>
      </w:r>
      <w:r>
        <w:rPr>
          <w:rFonts w:ascii="Times New Roman" w:eastAsia="Times New Roman" w:hAnsi="Times New Roman" w:cs="Times New Roman"/>
          <w:b/>
          <w:sz w:val="24"/>
          <w:szCs w:val="20"/>
        </w:rPr>
        <w:t>4</w:t>
      </w:r>
      <w:r w:rsidRPr="00E50EAD">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6</w:t>
      </w:r>
      <w:r w:rsidRPr="00E50EAD">
        <w:rPr>
          <w:rFonts w:ascii="Times New Roman" w:eastAsia="Times New Roman" w:hAnsi="Times New Roman" w:cs="Times New Roman"/>
          <w:b/>
          <w:sz w:val="24"/>
          <w:szCs w:val="20"/>
        </w:rPr>
        <w:t xml:space="preserve"> DÖNEMİ YÜKSEKÖĞRETİM VE SPOR SEKTÖRÜ YATIRIM DETAY  </w:t>
      </w:r>
    </w:p>
    <w:p w:rsidR="00E50EAD" w:rsidRPr="00E50EAD" w:rsidRDefault="00E50EAD" w:rsidP="00E50EAD">
      <w:pPr>
        <w:pBdr>
          <w:bottom w:val="single" w:sz="6" w:space="1" w:color="auto"/>
        </w:pBdr>
        <w:spacing w:after="0" w:line="240" w:lineRule="auto"/>
        <w:rPr>
          <w:rFonts w:ascii="Times New Roman" w:eastAsia="Times New Roman" w:hAnsi="Times New Roman" w:cs="Times New Roman"/>
          <w:b/>
          <w:sz w:val="24"/>
          <w:szCs w:val="20"/>
        </w:rPr>
      </w:pPr>
      <w:r w:rsidRPr="00E50EAD">
        <w:rPr>
          <w:rFonts w:ascii="Times New Roman" w:eastAsia="Times New Roman" w:hAnsi="Times New Roman" w:cs="Times New Roman"/>
          <w:b/>
          <w:sz w:val="24"/>
          <w:szCs w:val="20"/>
        </w:rPr>
        <w:t xml:space="preserve">           TEKLİF FORMU</w:t>
      </w:r>
    </w:p>
    <w:p w:rsidR="00E50EAD" w:rsidRPr="00E50EAD" w:rsidRDefault="00E50EAD" w:rsidP="00E50EAD">
      <w:pPr>
        <w:spacing w:after="0" w:line="240" w:lineRule="auto"/>
        <w:rPr>
          <w:rFonts w:ascii="Times New Roman" w:eastAsia="Times New Roman" w:hAnsi="Times New Roman" w:cs="Times New Roman"/>
          <w:b/>
          <w:sz w:val="24"/>
          <w:szCs w:val="20"/>
        </w:rPr>
      </w:pPr>
    </w:p>
    <w:p w:rsidR="00E50EAD" w:rsidRPr="00E50EAD" w:rsidRDefault="00E50EAD" w:rsidP="00E50EAD">
      <w:pPr>
        <w:spacing w:after="0" w:line="240" w:lineRule="auto"/>
        <w:jc w:val="both"/>
        <w:rPr>
          <w:rFonts w:ascii="Times New Roman" w:eastAsia="Times New Roman" w:hAnsi="Times New Roman" w:cs="Times New Roman"/>
          <w:b/>
          <w:sz w:val="20"/>
          <w:szCs w:val="20"/>
        </w:rPr>
      </w:pPr>
    </w:p>
    <w:p w:rsidR="00E50EAD" w:rsidRPr="00E50EAD" w:rsidRDefault="00E50EAD" w:rsidP="00E50EAD">
      <w:pPr>
        <w:spacing w:after="0" w:line="240" w:lineRule="auto"/>
        <w:jc w:val="both"/>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 xml:space="preserve">KURUM                          </w:t>
      </w:r>
      <w:r w:rsidRPr="00E50EAD">
        <w:rPr>
          <w:rFonts w:ascii="Times New Roman" w:eastAsia="Times New Roman" w:hAnsi="Times New Roman" w:cs="Times New Roman"/>
          <w:b/>
          <w:sz w:val="20"/>
          <w:szCs w:val="20"/>
        </w:rPr>
        <w:tab/>
        <w:t xml:space="preserve">       :     … ÜNİVERSİTESİ </w:t>
      </w:r>
    </w:p>
    <w:p w:rsidR="00E50EAD" w:rsidRPr="00E50EAD" w:rsidRDefault="00E50EAD" w:rsidP="00E50EAD">
      <w:pPr>
        <w:spacing w:after="0" w:line="240" w:lineRule="auto"/>
        <w:jc w:val="both"/>
        <w:rPr>
          <w:rFonts w:ascii="Times New Roman" w:eastAsia="Times New Roman" w:hAnsi="Times New Roman" w:cs="Times New Roman"/>
          <w:b/>
          <w:sz w:val="20"/>
          <w:szCs w:val="20"/>
        </w:rPr>
      </w:pPr>
    </w:p>
    <w:p w:rsidR="00E50EAD" w:rsidRPr="00E50EAD" w:rsidRDefault="00E50EAD" w:rsidP="00E50EAD">
      <w:pPr>
        <w:spacing w:after="0" w:line="240" w:lineRule="auto"/>
        <w:jc w:val="both"/>
        <w:rPr>
          <w:rFonts w:ascii="Times New Roman" w:eastAsia="Times New Roman" w:hAnsi="Times New Roman" w:cs="Times New Roman"/>
          <w:sz w:val="20"/>
          <w:szCs w:val="20"/>
        </w:rPr>
      </w:pPr>
      <w:r w:rsidRPr="00E50EAD">
        <w:rPr>
          <w:rFonts w:ascii="Times New Roman" w:eastAsia="Times New Roman" w:hAnsi="Times New Roman" w:cs="Times New Roman"/>
          <w:b/>
          <w:sz w:val="20"/>
          <w:szCs w:val="20"/>
        </w:rPr>
        <w:t>LİKİT ÖDENEK MİKTARI :    … TL</w:t>
      </w:r>
    </w:p>
    <w:p w:rsidR="00E50EAD" w:rsidRPr="00E50EAD" w:rsidRDefault="00E50EAD" w:rsidP="00E50EAD">
      <w:pPr>
        <w:spacing w:after="0" w:line="240" w:lineRule="auto"/>
        <w:jc w:val="center"/>
        <w:rPr>
          <w:rFonts w:ascii="Times New Roman" w:eastAsia="Times New Roman" w:hAnsi="Times New Roman" w:cs="Times New Roman"/>
          <w:bCs/>
          <w:sz w:val="20"/>
          <w:szCs w:val="20"/>
        </w:rPr>
      </w:pPr>
      <w:r w:rsidRPr="00E50EAD">
        <w:rPr>
          <w:rFonts w:ascii="Times New Roman" w:eastAsia="Times New Roman" w:hAnsi="Times New Roman" w:cs="Times New Roman"/>
          <w:b/>
          <w:sz w:val="20"/>
          <w:szCs w:val="20"/>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E50EAD" w:rsidRPr="00E50EAD" w:rsidTr="00E64E10">
        <w:trPr>
          <w:trHeight w:val="484"/>
        </w:trPr>
        <w:tc>
          <w:tcPr>
            <w:tcW w:w="1488" w:type="dxa"/>
            <w:shd w:val="clear" w:color="auto" w:fill="auto"/>
            <w:noWrap/>
            <w:vAlign w:val="center"/>
            <w:hideMark/>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c>
          <w:tcPr>
            <w:tcW w:w="1347"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İhale Bedeli (</w:t>
            </w:r>
            <w:proofErr w:type="spellStart"/>
            <w:r w:rsidRPr="00E50EAD">
              <w:rPr>
                <w:rFonts w:ascii="Times New Roman" w:eastAsia="Times New Roman" w:hAnsi="Times New Roman" w:cs="Times New Roman"/>
                <w:b/>
                <w:sz w:val="20"/>
                <w:szCs w:val="20"/>
                <w:lang w:eastAsia="tr-TR"/>
              </w:rPr>
              <w:t>KDV+İş</w:t>
            </w:r>
            <w:proofErr w:type="spellEnd"/>
            <w:r w:rsidRPr="00E50EAD">
              <w:rPr>
                <w:rFonts w:ascii="Times New Roman" w:eastAsia="Times New Roman" w:hAnsi="Times New Roman" w:cs="Times New Roman"/>
                <w:b/>
                <w:sz w:val="20"/>
                <w:szCs w:val="20"/>
                <w:lang w:eastAsia="tr-TR"/>
              </w:rPr>
              <w:t xml:space="preserve"> </w:t>
            </w:r>
            <w:proofErr w:type="spellStart"/>
            <w:r w:rsidRPr="00E50EAD">
              <w:rPr>
                <w:rFonts w:ascii="Times New Roman" w:eastAsia="Times New Roman" w:hAnsi="Times New Roman" w:cs="Times New Roman"/>
                <w:b/>
                <w:sz w:val="20"/>
                <w:szCs w:val="20"/>
                <w:lang w:eastAsia="tr-TR"/>
              </w:rPr>
              <w:t>Artışı+Fiyat</w:t>
            </w:r>
            <w:proofErr w:type="spellEnd"/>
            <w:r w:rsidRPr="00E50EAD">
              <w:rPr>
                <w:rFonts w:ascii="Times New Roman" w:eastAsia="Times New Roman" w:hAnsi="Times New Roman" w:cs="Times New Roman"/>
                <w:b/>
                <w:sz w:val="20"/>
                <w:szCs w:val="20"/>
                <w:lang w:eastAsia="tr-TR"/>
              </w:rPr>
              <w:t xml:space="preserve"> Farkı)</w:t>
            </w:r>
          </w:p>
        </w:tc>
        <w:tc>
          <w:tcPr>
            <w:tcW w:w="1134" w:type="dxa"/>
            <w:gridSpan w:val="2"/>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202</w:t>
            </w:r>
            <w:r>
              <w:rPr>
                <w:rFonts w:ascii="Times New Roman" w:eastAsia="Times New Roman" w:hAnsi="Times New Roman" w:cs="Times New Roman"/>
                <w:b/>
                <w:sz w:val="20"/>
                <w:szCs w:val="20"/>
                <w:lang w:eastAsia="tr-TR"/>
              </w:rPr>
              <w:t>3</w:t>
            </w:r>
            <w:r w:rsidRPr="00E50EAD">
              <w:rPr>
                <w:rFonts w:ascii="Times New Roman" w:eastAsia="Times New Roman" w:hAnsi="Times New Roman" w:cs="Times New Roman"/>
                <w:b/>
                <w:sz w:val="20"/>
                <w:szCs w:val="20"/>
                <w:lang w:eastAsia="tr-TR"/>
              </w:rPr>
              <w:t xml:space="preserve"> Yılı Kümülatif</w:t>
            </w:r>
          </w:p>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Harcama</w:t>
            </w:r>
          </w:p>
        </w:tc>
        <w:tc>
          <w:tcPr>
            <w:tcW w:w="1418" w:type="dxa"/>
          </w:tcPr>
          <w:p w:rsidR="00E50EAD" w:rsidRPr="00E50EAD" w:rsidRDefault="00E50EAD" w:rsidP="00E50EAD">
            <w:pPr>
              <w:spacing w:after="0" w:line="240" w:lineRule="auto"/>
              <w:rPr>
                <w:rFonts w:ascii="Times New Roman" w:eastAsia="Times New Roman" w:hAnsi="Times New Roman" w:cs="Times New Roman"/>
                <w:sz w:val="20"/>
                <w:szCs w:val="20"/>
              </w:rPr>
            </w:pPr>
            <w:r w:rsidRPr="00E50EAD">
              <w:rPr>
                <w:rFonts w:ascii="Times New Roman" w:eastAsia="Times New Roman" w:hAnsi="Times New Roman" w:cs="Times New Roman"/>
                <w:b/>
                <w:sz w:val="20"/>
                <w:szCs w:val="20"/>
                <w:lang w:eastAsia="tr-TR"/>
              </w:rPr>
              <w:t xml:space="preserve">Harcama Olmaması Halinde Gerekçe (Aktarma vs.) </w:t>
            </w:r>
          </w:p>
        </w:tc>
        <w:tc>
          <w:tcPr>
            <w:tcW w:w="709"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202</w:t>
            </w:r>
            <w:r>
              <w:rPr>
                <w:rFonts w:ascii="Times New Roman" w:eastAsia="Times New Roman" w:hAnsi="Times New Roman" w:cs="Times New Roman"/>
                <w:b/>
                <w:sz w:val="20"/>
                <w:szCs w:val="20"/>
                <w:lang w:eastAsia="tr-TR"/>
              </w:rPr>
              <w:t>4</w:t>
            </w:r>
          </w:p>
        </w:tc>
        <w:tc>
          <w:tcPr>
            <w:tcW w:w="708"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202</w:t>
            </w:r>
            <w:r>
              <w:rPr>
                <w:rFonts w:ascii="Times New Roman" w:eastAsia="Times New Roman" w:hAnsi="Times New Roman" w:cs="Times New Roman"/>
                <w:b/>
                <w:sz w:val="20"/>
                <w:szCs w:val="20"/>
                <w:lang w:eastAsia="tr-TR"/>
              </w:rPr>
              <w:t>5</w:t>
            </w:r>
          </w:p>
        </w:tc>
        <w:tc>
          <w:tcPr>
            <w:tcW w:w="709"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202</w:t>
            </w:r>
            <w:r>
              <w:rPr>
                <w:rFonts w:ascii="Times New Roman" w:eastAsia="Times New Roman" w:hAnsi="Times New Roman" w:cs="Times New Roman"/>
                <w:b/>
                <w:sz w:val="20"/>
                <w:szCs w:val="20"/>
                <w:lang w:eastAsia="tr-TR"/>
              </w:rPr>
              <w:t>6</w:t>
            </w:r>
          </w:p>
        </w:tc>
        <w:tc>
          <w:tcPr>
            <w:tcW w:w="1418"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Fiziki Gerçekleşme (yüzde)</w:t>
            </w:r>
          </w:p>
        </w:tc>
        <w:tc>
          <w:tcPr>
            <w:tcW w:w="992"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İhale Tarihi</w:t>
            </w:r>
          </w:p>
        </w:tc>
      </w:tr>
      <w:tr w:rsidR="00E50EAD" w:rsidRPr="00E50EAD" w:rsidTr="00E64E10">
        <w:trPr>
          <w:trHeight w:val="484"/>
        </w:trPr>
        <w:tc>
          <w:tcPr>
            <w:tcW w:w="1488"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 xml:space="preserve">Derslik ve Merkezi Birimler  (Devam Eden Projeler)                      </w:t>
            </w:r>
          </w:p>
        </w:tc>
        <w:tc>
          <w:tcPr>
            <w:tcW w:w="1347"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b/>
                <w:sz w:val="20"/>
                <w:szCs w:val="20"/>
                <w:lang w:eastAsia="tr-TR"/>
              </w:rPr>
            </w:pPr>
          </w:p>
        </w:tc>
        <w:tc>
          <w:tcPr>
            <w:tcW w:w="1134" w:type="dxa"/>
            <w:gridSpan w:val="2"/>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b/>
                <w:sz w:val="20"/>
                <w:szCs w:val="20"/>
                <w:lang w:eastAsia="tr-TR"/>
              </w:rPr>
            </w:pPr>
          </w:p>
        </w:tc>
        <w:tc>
          <w:tcPr>
            <w:tcW w:w="1418" w:type="dxa"/>
            <w:shd w:val="clear" w:color="auto" w:fill="auto"/>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c>
          <w:tcPr>
            <w:tcW w:w="709"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c>
          <w:tcPr>
            <w:tcW w:w="708"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c>
          <w:tcPr>
            <w:tcW w:w="709"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c>
          <w:tcPr>
            <w:tcW w:w="1418"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c>
          <w:tcPr>
            <w:tcW w:w="992" w:type="dxa"/>
            <w:shd w:val="clear" w:color="auto" w:fill="auto"/>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2"/>
              </w:numPr>
              <w:tabs>
                <w:tab w:val="left" w:pos="993"/>
              </w:tabs>
              <w:spacing w:after="0" w:line="240" w:lineRule="auto"/>
              <w:contextualSpacing/>
              <w:jc w:val="both"/>
              <w:rPr>
                <w:rFonts w:ascii="Times New Roman" w:eastAsia="Times New Roman" w:hAnsi="Times New Roman" w:cs="Times New Roman"/>
                <w:sz w:val="20"/>
                <w:szCs w:val="20"/>
                <w:lang w:eastAsia="tr-TR"/>
              </w:rPr>
            </w:pPr>
          </w:p>
        </w:tc>
        <w:tc>
          <w:tcPr>
            <w:tcW w:w="1347"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1134" w:type="dxa"/>
            <w:gridSpan w:val="2"/>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1418" w:type="dxa"/>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sz w:val="20"/>
                <w:szCs w:val="20"/>
                <w:lang w:eastAsia="tr-TR"/>
              </w:rPr>
            </w:pPr>
          </w:p>
        </w:tc>
        <w:tc>
          <w:tcPr>
            <w:tcW w:w="992" w:type="dxa"/>
          </w:tcPr>
          <w:p w:rsidR="00E50EAD" w:rsidRPr="00E50EAD" w:rsidRDefault="00E50EAD" w:rsidP="00E50EAD">
            <w:pPr>
              <w:spacing w:after="0" w:line="240" w:lineRule="auto"/>
              <w:ind w:left="113"/>
              <w:jc w:val="center"/>
              <w:rPr>
                <w:rFonts w:ascii="Times New Roman" w:eastAsia="Times New Roman" w:hAnsi="Times New Roman" w:cs="Times New Roman"/>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2"/>
              </w:numPr>
              <w:tabs>
                <w:tab w:val="left" w:pos="993"/>
              </w:tabs>
              <w:spacing w:after="0" w:line="240" w:lineRule="auto"/>
              <w:contextualSpacing/>
              <w:jc w:val="both"/>
              <w:rPr>
                <w:rFonts w:ascii="Times New Roman" w:eastAsia="Times New Roman" w:hAnsi="Times New Roman" w:cs="Times New Roman"/>
                <w:sz w:val="20"/>
                <w:szCs w:val="20"/>
                <w:lang w:eastAsia="tr-TR"/>
              </w:rPr>
            </w:pPr>
          </w:p>
        </w:tc>
        <w:tc>
          <w:tcPr>
            <w:tcW w:w="1347"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1134" w:type="dxa"/>
            <w:gridSpan w:val="2"/>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1418" w:type="dxa"/>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sz w:val="20"/>
                <w:szCs w:val="20"/>
                <w:lang w:eastAsia="tr-TR"/>
              </w:rPr>
            </w:pPr>
          </w:p>
        </w:tc>
        <w:tc>
          <w:tcPr>
            <w:tcW w:w="992" w:type="dxa"/>
          </w:tcPr>
          <w:p w:rsidR="00E50EAD" w:rsidRPr="00E50EAD" w:rsidRDefault="00E50EAD" w:rsidP="00E50EAD">
            <w:pPr>
              <w:spacing w:after="0" w:line="240" w:lineRule="auto"/>
              <w:ind w:left="113"/>
              <w:jc w:val="center"/>
              <w:rPr>
                <w:rFonts w:ascii="Times New Roman" w:eastAsia="Times New Roman" w:hAnsi="Times New Roman" w:cs="Times New Roman"/>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2"/>
              </w:numPr>
              <w:tabs>
                <w:tab w:val="left" w:pos="993"/>
              </w:tabs>
              <w:spacing w:after="0" w:line="240" w:lineRule="auto"/>
              <w:contextualSpacing/>
              <w:jc w:val="both"/>
              <w:rPr>
                <w:rFonts w:ascii="Times New Roman" w:eastAsia="Times New Roman" w:hAnsi="Times New Roman" w:cs="Times New Roman"/>
                <w:sz w:val="20"/>
                <w:szCs w:val="20"/>
                <w:lang w:eastAsia="tr-TR"/>
              </w:rPr>
            </w:pPr>
          </w:p>
        </w:tc>
        <w:tc>
          <w:tcPr>
            <w:tcW w:w="1347"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1134" w:type="dxa"/>
            <w:gridSpan w:val="2"/>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1418" w:type="dxa"/>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b/>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jc w:val="center"/>
              <w:rPr>
                <w:rFonts w:ascii="Times New Roman" w:eastAsia="Times New Roman" w:hAnsi="Times New Roman" w:cs="Times New Roman"/>
                <w:sz w:val="20"/>
                <w:szCs w:val="20"/>
                <w:lang w:eastAsia="tr-TR"/>
              </w:rPr>
            </w:pPr>
          </w:p>
        </w:tc>
        <w:tc>
          <w:tcPr>
            <w:tcW w:w="992" w:type="dxa"/>
          </w:tcPr>
          <w:p w:rsidR="00E50EAD" w:rsidRPr="00E50EAD" w:rsidRDefault="00E50EAD" w:rsidP="00E50EAD">
            <w:pPr>
              <w:spacing w:after="0" w:line="240" w:lineRule="auto"/>
              <w:ind w:left="113"/>
              <w:jc w:val="center"/>
              <w:rPr>
                <w:rFonts w:ascii="Times New Roman" w:eastAsia="Times New Roman" w:hAnsi="Times New Roman" w:cs="Times New Roman"/>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r w:rsidRPr="00E50EAD">
              <w:rPr>
                <w:rFonts w:ascii="Times New Roman" w:eastAsia="Times New Roman" w:hAnsi="Times New Roman" w:cs="Times New Roman"/>
                <w:b/>
                <w:sz w:val="20"/>
                <w:szCs w:val="20"/>
                <w:lang w:eastAsia="tr-TR"/>
              </w:rPr>
              <w:t>Kampüs Altyapısı</w:t>
            </w:r>
          </w:p>
        </w:tc>
        <w:tc>
          <w:tcPr>
            <w:tcW w:w="1347"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134" w:type="dxa"/>
            <w:gridSpan w:val="2"/>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418" w:type="dxa"/>
            <w:shd w:val="clear" w:color="auto" w:fill="auto"/>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992" w:type="dxa"/>
            <w:shd w:val="clear" w:color="auto" w:fill="auto"/>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1"/>
              </w:numPr>
              <w:tabs>
                <w:tab w:val="left" w:pos="993"/>
              </w:tabs>
              <w:spacing w:after="0" w:line="240" w:lineRule="auto"/>
              <w:ind w:left="113"/>
              <w:contextualSpacing/>
              <w:jc w:val="both"/>
              <w:rPr>
                <w:rFonts w:ascii="Times New Roman" w:eastAsia="Times New Roman" w:hAnsi="Times New Roman" w:cs="Times New Roman"/>
                <w:sz w:val="20"/>
                <w:szCs w:val="20"/>
                <w:lang w:eastAsia="tr-TR"/>
              </w:rPr>
            </w:pPr>
            <w:r w:rsidRPr="00E50EAD">
              <w:rPr>
                <w:rFonts w:ascii="Times New Roman" w:eastAsia="Times New Roman" w:hAnsi="Times New Roman" w:cs="Times New Roman"/>
                <w:sz w:val="20"/>
                <w:szCs w:val="20"/>
                <w:lang w:eastAsia="tr-TR"/>
              </w:rPr>
              <w:t>Mevcut ihale</w:t>
            </w:r>
          </w:p>
        </w:tc>
        <w:tc>
          <w:tcPr>
            <w:tcW w:w="1347"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134" w:type="dxa"/>
            <w:gridSpan w:val="2"/>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418" w:type="dxa"/>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992" w:type="dxa"/>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1"/>
              </w:numPr>
              <w:tabs>
                <w:tab w:val="left" w:pos="993"/>
              </w:tabs>
              <w:spacing w:after="0" w:line="240" w:lineRule="auto"/>
              <w:ind w:left="113"/>
              <w:contextualSpacing/>
              <w:jc w:val="both"/>
              <w:rPr>
                <w:rFonts w:ascii="Times New Roman" w:eastAsia="Times New Roman" w:hAnsi="Times New Roman" w:cs="Times New Roman"/>
                <w:sz w:val="20"/>
                <w:szCs w:val="20"/>
                <w:lang w:eastAsia="tr-TR"/>
              </w:rPr>
            </w:pPr>
            <w:r w:rsidRPr="00E50EAD">
              <w:rPr>
                <w:rFonts w:ascii="Times New Roman" w:eastAsia="Times New Roman" w:hAnsi="Times New Roman" w:cs="Times New Roman"/>
                <w:sz w:val="20"/>
                <w:szCs w:val="20"/>
                <w:lang w:eastAsia="tr-TR"/>
              </w:rPr>
              <w:t>Talep / Yeni İhale</w:t>
            </w:r>
          </w:p>
        </w:tc>
        <w:tc>
          <w:tcPr>
            <w:tcW w:w="1347"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134" w:type="dxa"/>
            <w:gridSpan w:val="2"/>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418" w:type="dxa"/>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992" w:type="dxa"/>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1"/>
              </w:numPr>
              <w:tabs>
                <w:tab w:val="left" w:pos="993"/>
              </w:tabs>
              <w:spacing w:after="0" w:line="240" w:lineRule="auto"/>
              <w:ind w:left="113" w:right="5"/>
              <w:contextualSpacing/>
              <w:jc w:val="both"/>
              <w:rPr>
                <w:rFonts w:ascii="Times New Roman" w:eastAsia="Times New Roman" w:hAnsi="Times New Roman" w:cs="Times New Roman"/>
                <w:sz w:val="20"/>
                <w:szCs w:val="20"/>
                <w:lang w:eastAsia="tr-TR"/>
              </w:rPr>
            </w:pPr>
            <w:r w:rsidRPr="00E50EAD">
              <w:rPr>
                <w:rFonts w:ascii="Times New Roman" w:eastAsia="Times New Roman" w:hAnsi="Times New Roman" w:cs="Times New Roman"/>
                <w:sz w:val="20"/>
                <w:szCs w:val="20"/>
                <w:lang w:eastAsia="tr-TR"/>
              </w:rPr>
              <w:t>Açıklama</w:t>
            </w:r>
          </w:p>
        </w:tc>
        <w:tc>
          <w:tcPr>
            <w:tcW w:w="8435" w:type="dxa"/>
            <w:gridSpan w:val="9"/>
            <w:shd w:val="clear" w:color="auto" w:fill="auto"/>
            <w:vAlign w:val="center"/>
          </w:tcPr>
          <w:p w:rsidR="00E50EAD" w:rsidRPr="00E50EAD" w:rsidRDefault="00E50EAD" w:rsidP="00E50EAD">
            <w:pPr>
              <w:spacing w:after="0" w:line="240" w:lineRule="auto"/>
              <w:jc w:val="both"/>
              <w:rPr>
                <w:rFonts w:ascii="Times New Roman" w:eastAsia="Times New Roman" w:hAnsi="Times New Roman" w:cs="Times New Roman"/>
                <w:bCs/>
                <w:sz w:val="20"/>
                <w:szCs w:val="20"/>
              </w:rPr>
            </w:pPr>
            <w:r w:rsidRPr="00E50EAD">
              <w:rPr>
                <w:rFonts w:ascii="Times New Roman" w:eastAsia="Times New Roman" w:hAnsi="Times New Roman" w:cs="Times New Roman"/>
                <w:bCs/>
                <w:sz w:val="20"/>
                <w:szCs w:val="20"/>
              </w:rPr>
              <w:t>(Yeni Talepler, Taleplerin bir önceki yılı ödenekleri dikkate alınarak oluşturulması beklenmektedir.)</w:t>
            </w:r>
          </w:p>
        </w:tc>
      </w:tr>
      <w:tr w:rsidR="00E50EAD" w:rsidRPr="00E50EAD" w:rsidTr="00E64E10">
        <w:trPr>
          <w:trHeight w:val="484"/>
        </w:trPr>
        <w:tc>
          <w:tcPr>
            <w:tcW w:w="1488" w:type="dxa"/>
            <w:shd w:val="clear" w:color="auto" w:fill="auto"/>
            <w:noWrap/>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Muhtelif İşler</w:t>
            </w:r>
          </w:p>
        </w:tc>
        <w:tc>
          <w:tcPr>
            <w:tcW w:w="1347"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3"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559" w:type="dxa"/>
            <w:gridSpan w:val="2"/>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2"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1"/>
              </w:numPr>
              <w:tabs>
                <w:tab w:val="left" w:pos="993"/>
              </w:tabs>
              <w:spacing w:after="0" w:line="240" w:lineRule="auto"/>
              <w:ind w:left="113"/>
              <w:contextualSpacing/>
              <w:jc w:val="both"/>
              <w:rPr>
                <w:rFonts w:ascii="Times New Roman" w:eastAsia="Times New Roman" w:hAnsi="Times New Roman" w:cs="Times New Roman"/>
                <w:sz w:val="20"/>
                <w:szCs w:val="20"/>
                <w:lang w:eastAsia="tr-TR"/>
              </w:rPr>
            </w:pPr>
            <w:r w:rsidRPr="00E50EAD">
              <w:rPr>
                <w:rFonts w:ascii="Times New Roman" w:eastAsia="Times New Roman" w:hAnsi="Times New Roman" w:cs="Times New Roman"/>
                <w:sz w:val="20"/>
                <w:szCs w:val="20"/>
                <w:lang w:eastAsia="tr-TR"/>
              </w:rPr>
              <w:t>Mevcut ihale</w:t>
            </w:r>
          </w:p>
        </w:tc>
        <w:tc>
          <w:tcPr>
            <w:tcW w:w="1347"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3"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559" w:type="dxa"/>
            <w:gridSpan w:val="2"/>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2"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1"/>
              </w:numPr>
              <w:tabs>
                <w:tab w:val="left" w:pos="993"/>
              </w:tabs>
              <w:spacing w:after="0" w:line="240" w:lineRule="auto"/>
              <w:ind w:left="113"/>
              <w:contextualSpacing/>
              <w:jc w:val="both"/>
              <w:rPr>
                <w:rFonts w:ascii="Times New Roman" w:eastAsia="Times New Roman" w:hAnsi="Times New Roman" w:cs="Times New Roman"/>
                <w:sz w:val="20"/>
                <w:szCs w:val="20"/>
                <w:lang w:eastAsia="tr-TR"/>
              </w:rPr>
            </w:pPr>
            <w:r w:rsidRPr="00E50EAD">
              <w:rPr>
                <w:rFonts w:ascii="Times New Roman" w:eastAsia="Times New Roman" w:hAnsi="Times New Roman" w:cs="Times New Roman"/>
                <w:sz w:val="20"/>
                <w:szCs w:val="20"/>
                <w:lang w:eastAsia="tr-TR"/>
              </w:rPr>
              <w:t>Talep / Yeni İhale</w:t>
            </w:r>
          </w:p>
        </w:tc>
        <w:tc>
          <w:tcPr>
            <w:tcW w:w="1347"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3"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559" w:type="dxa"/>
            <w:gridSpan w:val="2"/>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2"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1"/>
              </w:numPr>
              <w:tabs>
                <w:tab w:val="left" w:pos="993"/>
              </w:tabs>
              <w:spacing w:after="0" w:line="240" w:lineRule="auto"/>
              <w:ind w:left="113" w:right="5"/>
              <w:contextualSpacing/>
              <w:jc w:val="both"/>
              <w:rPr>
                <w:rFonts w:ascii="Times New Roman" w:eastAsia="Times New Roman" w:hAnsi="Times New Roman" w:cs="Times New Roman"/>
                <w:sz w:val="20"/>
                <w:szCs w:val="20"/>
                <w:lang w:eastAsia="tr-TR"/>
              </w:rPr>
            </w:pPr>
            <w:r w:rsidRPr="00E50EAD">
              <w:rPr>
                <w:rFonts w:ascii="Times New Roman" w:eastAsia="Times New Roman" w:hAnsi="Times New Roman" w:cs="Times New Roman"/>
                <w:sz w:val="20"/>
                <w:szCs w:val="20"/>
                <w:lang w:eastAsia="tr-TR"/>
              </w:rPr>
              <w:t>Açıklama</w:t>
            </w:r>
          </w:p>
        </w:tc>
        <w:tc>
          <w:tcPr>
            <w:tcW w:w="8435" w:type="dxa"/>
            <w:gridSpan w:val="9"/>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Cs/>
                <w:sz w:val="20"/>
                <w:szCs w:val="20"/>
              </w:rPr>
              <w:t>(Yeni Talepler, Taleplerin bir önceki yılı ödenekleri dikkate alınarak oluşturulması beklenmektedir.)</w:t>
            </w:r>
          </w:p>
        </w:tc>
      </w:tr>
      <w:tr w:rsidR="00E50EAD" w:rsidRPr="00E50EAD" w:rsidTr="00E64E10">
        <w:trPr>
          <w:trHeight w:val="484"/>
        </w:trPr>
        <w:tc>
          <w:tcPr>
            <w:tcW w:w="1488" w:type="dxa"/>
            <w:shd w:val="clear" w:color="auto" w:fill="auto"/>
            <w:noWrap/>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Yayın Alımları</w:t>
            </w:r>
          </w:p>
        </w:tc>
        <w:tc>
          <w:tcPr>
            <w:tcW w:w="1347"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3"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559" w:type="dxa"/>
            <w:gridSpan w:val="2"/>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2"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1"/>
              </w:numPr>
              <w:tabs>
                <w:tab w:val="left" w:pos="993"/>
              </w:tabs>
              <w:spacing w:after="0" w:line="240" w:lineRule="auto"/>
              <w:ind w:left="113"/>
              <w:contextualSpacing/>
              <w:jc w:val="both"/>
              <w:rPr>
                <w:rFonts w:ascii="Times New Roman" w:eastAsia="Times New Roman" w:hAnsi="Times New Roman" w:cs="Times New Roman"/>
                <w:sz w:val="20"/>
                <w:szCs w:val="20"/>
                <w:lang w:eastAsia="tr-TR"/>
              </w:rPr>
            </w:pPr>
            <w:r w:rsidRPr="00E50EAD">
              <w:rPr>
                <w:rFonts w:ascii="Times New Roman" w:eastAsia="Times New Roman" w:hAnsi="Times New Roman" w:cs="Times New Roman"/>
                <w:sz w:val="20"/>
                <w:szCs w:val="20"/>
                <w:lang w:eastAsia="tr-TR"/>
              </w:rPr>
              <w:t>Mevcut ihale</w:t>
            </w:r>
          </w:p>
        </w:tc>
        <w:tc>
          <w:tcPr>
            <w:tcW w:w="1347"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3"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559" w:type="dxa"/>
            <w:gridSpan w:val="2"/>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2"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1"/>
              </w:numPr>
              <w:tabs>
                <w:tab w:val="left" w:pos="993"/>
              </w:tabs>
              <w:spacing w:after="0" w:line="240" w:lineRule="auto"/>
              <w:ind w:left="113"/>
              <w:contextualSpacing/>
              <w:jc w:val="both"/>
              <w:rPr>
                <w:rFonts w:ascii="Times New Roman" w:eastAsia="Times New Roman" w:hAnsi="Times New Roman" w:cs="Times New Roman"/>
                <w:sz w:val="20"/>
                <w:szCs w:val="20"/>
                <w:lang w:eastAsia="tr-TR"/>
              </w:rPr>
            </w:pPr>
            <w:r w:rsidRPr="00E50EAD">
              <w:rPr>
                <w:rFonts w:ascii="Times New Roman" w:eastAsia="Times New Roman" w:hAnsi="Times New Roman" w:cs="Times New Roman"/>
                <w:sz w:val="20"/>
                <w:szCs w:val="20"/>
                <w:lang w:eastAsia="tr-TR"/>
              </w:rPr>
              <w:t>Talep / Yeni İhale</w:t>
            </w:r>
          </w:p>
        </w:tc>
        <w:tc>
          <w:tcPr>
            <w:tcW w:w="1347"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3"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559" w:type="dxa"/>
            <w:gridSpan w:val="2"/>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709"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1418"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c>
          <w:tcPr>
            <w:tcW w:w="992"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p>
        </w:tc>
      </w:tr>
      <w:tr w:rsidR="00E50EAD" w:rsidRPr="00E50EAD" w:rsidTr="00E64E10">
        <w:trPr>
          <w:trHeight w:val="484"/>
        </w:trPr>
        <w:tc>
          <w:tcPr>
            <w:tcW w:w="1488" w:type="dxa"/>
            <w:shd w:val="clear" w:color="auto" w:fill="auto"/>
            <w:noWrap/>
            <w:vAlign w:val="center"/>
          </w:tcPr>
          <w:p w:rsidR="00E50EAD" w:rsidRPr="00E50EAD" w:rsidRDefault="00E50EAD" w:rsidP="00E50EAD">
            <w:pPr>
              <w:numPr>
                <w:ilvl w:val="0"/>
                <w:numId w:val="1"/>
              </w:numPr>
              <w:tabs>
                <w:tab w:val="left" w:pos="993"/>
              </w:tabs>
              <w:spacing w:after="0" w:line="240" w:lineRule="auto"/>
              <w:ind w:left="217" w:right="5" w:hanging="75"/>
              <w:contextualSpacing/>
              <w:jc w:val="both"/>
              <w:rPr>
                <w:rFonts w:ascii="Times New Roman" w:eastAsia="Times New Roman" w:hAnsi="Times New Roman" w:cs="Times New Roman"/>
                <w:sz w:val="20"/>
                <w:szCs w:val="20"/>
                <w:lang w:eastAsia="tr-TR"/>
              </w:rPr>
            </w:pPr>
            <w:r w:rsidRPr="00E50EAD">
              <w:rPr>
                <w:rFonts w:ascii="Times New Roman" w:eastAsia="Times New Roman" w:hAnsi="Times New Roman" w:cs="Times New Roman"/>
                <w:sz w:val="20"/>
                <w:szCs w:val="20"/>
                <w:lang w:eastAsia="tr-TR"/>
              </w:rPr>
              <w:t>Açıklama</w:t>
            </w:r>
          </w:p>
        </w:tc>
        <w:tc>
          <w:tcPr>
            <w:tcW w:w="8435" w:type="dxa"/>
            <w:gridSpan w:val="9"/>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Cs/>
                <w:sz w:val="20"/>
                <w:szCs w:val="20"/>
              </w:rPr>
              <w:t>(Yeni Talepler, Taleplerin bir önceki yılı ödenekleri dikkate alınarak oluşturulması beklenmektedir.)</w:t>
            </w:r>
          </w:p>
        </w:tc>
      </w:tr>
    </w:tbl>
    <w:p w:rsidR="00E50EAD" w:rsidRPr="00E50EAD" w:rsidRDefault="00E50EAD" w:rsidP="00E50EAD">
      <w:pPr>
        <w:spacing w:after="0" w:line="240" w:lineRule="auto"/>
        <w:jc w:val="both"/>
        <w:rPr>
          <w:rFonts w:ascii="Times New Roman" w:eastAsia="Times New Roman" w:hAnsi="Times New Roman" w:cs="Times New Roman"/>
          <w:bCs/>
          <w:sz w:val="20"/>
          <w:szCs w:val="20"/>
        </w:rPr>
      </w:pPr>
    </w:p>
    <w:p w:rsidR="00E50EAD" w:rsidRPr="00E50EAD" w:rsidRDefault="00E50EAD" w:rsidP="00E50EAD">
      <w:pPr>
        <w:spacing w:after="0" w:line="240" w:lineRule="auto"/>
        <w:jc w:val="both"/>
        <w:rPr>
          <w:rFonts w:ascii="Times New Roman" w:eastAsia="Times New Roman" w:hAnsi="Times New Roman" w:cs="Times New Roman"/>
          <w:sz w:val="20"/>
          <w:szCs w:val="20"/>
        </w:rPr>
      </w:pPr>
    </w:p>
    <w:p w:rsidR="00E50EAD" w:rsidRPr="00E50EAD" w:rsidRDefault="00E50EAD" w:rsidP="00E50EAD">
      <w:pPr>
        <w:spacing w:after="0" w:line="240" w:lineRule="auto"/>
        <w:jc w:val="both"/>
        <w:rPr>
          <w:rFonts w:ascii="Times New Roman" w:eastAsia="Times New Roman" w:hAnsi="Times New Roman" w:cs="Times New Roman"/>
          <w:bCs/>
          <w:sz w:val="20"/>
          <w:szCs w:val="20"/>
          <w:u w:val="single"/>
        </w:rPr>
      </w:pPr>
      <w:r w:rsidRPr="00E50EAD">
        <w:rPr>
          <w:rFonts w:ascii="Times New Roman" w:eastAsia="Times New Roman" w:hAnsi="Times New Roman" w:cs="Times New Roman"/>
          <w:b/>
          <w:bCs/>
          <w:szCs w:val="20"/>
        </w:rPr>
        <w:t>Not:</w:t>
      </w:r>
      <w:r w:rsidRPr="00E50EAD">
        <w:rPr>
          <w:rFonts w:ascii="Times New Roman" w:eastAsia="Times New Roman" w:hAnsi="Times New Roman" w:cs="Times New Roman"/>
          <w:bCs/>
          <w:sz w:val="20"/>
          <w:szCs w:val="20"/>
        </w:rPr>
        <w:t xml:space="preserve">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w:t>
      </w:r>
      <w:r w:rsidRPr="00E50EAD">
        <w:rPr>
          <w:rFonts w:ascii="Times New Roman" w:eastAsia="Times New Roman" w:hAnsi="Times New Roman" w:cs="Times New Roman"/>
          <w:bCs/>
          <w:sz w:val="20"/>
          <w:szCs w:val="20"/>
          <w:u w:val="single"/>
        </w:rPr>
        <w:t>2023 harcama kısmının sadece yıl içerisinde yapılan harcama değil kümülatif harcama tutarını içermesine dikkat edilecektir.</w:t>
      </w:r>
    </w:p>
    <w:p w:rsidR="00E50EAD" w:rsidRPr="00E50EAD" w:rsidRDefault="00E50EAD" w:rsidP="00E50EAD">
      <w:pPr>
        <w:spacing w:after="0" w:line="240" w:lineRule="auto"/>
        <w:jc w:val="both"/>
        <w:rPr>
          <w:rFonts w:ascii="Times New Roman" w:eastAsia="Times New Roman" w:hAnsi="Times New Roman" w:cs="Times New Roman"/>
          <w:b/>
          <w:sz w:val="20"/>
          <w:szCs w:val="20"/>
        </w:rPr>
      </w:pPr>
    </w:p>
    <w:p w:rsidR="00E50EAD" w:rsidRPr="00E50EAD" w:rsidRDefault="00E50EAD" w:rsidP="00E50EAD">
      <w:pPr>
        <w:spacing w:after="0" w:line="240" w:lineRule="auto"/>
        <w:jc w:val="both"/>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lastRenderedPageBreak/>
        <w:t>Yeni İnşaat İşleri Talepleri (</w:t>
      </w:r>
      <w:r w:rsidRPr="00E50EAD">
        <w:rPr>
          <w:rFonts w:ascii="Times New Roman" w:eastAsia="Times New Roman" w:hAnsi="Times New Roman" w:cs="Times New Roman"/>
          <w:b/>
          <w:i/>
          <w:sz w:val="20"/>
          <w:szCs w:val="20"/>
          <w:u w:val="single"/>
        </w:rPr>
        <w:t>Acil ve çok zorunlu haller dışında yatırım programına çok yıllı yeni proje alınmayacaktır. Bu husus dikkate alınarak yeni proje teklifinde bulunulması esastır.</w:t>
      </w:r>
      <w:r w:rsidRPr="00E50EAD">
        <w:rPr>
          <w:rFonts w:ascii="Times New Roman" w:eastAsia="Times New Roman" w:hAnsi="Times New Roman" w:cs="Times New Roman"/>
          <w:b/>
          <w:sz w:val="20"/>
          <w:szCs w:val="20"/>
        </w:rPr>
        <w:t>)</w:t>
      </w:r>
    </w:p>
    <w:p w:rsidR="00E50EAD" w:rsidRPr="00E50EAD" w:rsidRDefault="00E50EAD" w:rsidP="00E50EAD">
      <w:pPr>
        <w:spacing w:after="0" w:line="240" w:lineRule="auto"/>
        <w:jc w:val="center"/>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 xml:space="preserve">                                                                                                                                                                  </w:t>
      </w:r>
    </w:p>
    <w:p w:rsidR="00E50EAD" w:rsidRPr="00E50EAD" w:rsidRDefault="00E50EAD" w:rsidP="00E50EAD">
      <w:pPr>
        <w:spacing w:after="0" w:line="240" w:lineRule="auto"/>
        <w:jc w:val="center"/>
        <w:rPr>
          <w:rFonts w:ascii="Times New Roman" w:eastAsia="Times New Roman" w:hAnsi="Times New Roman" w:cs="Times New Roman"/>
          <w:b/>
          <w:sz w:val="20"/>
          <w:szCs w:val="20"/>
        </w:rPr>
      </w:pPr>
    </w:p>
    <w:p w:rsidR="00E50EAD" w:rsidRPr="00E50EAD" w:rsidRDefault="00E50EAD" w:rsidP="00E50EAD">
      <w:pPr>
        <w:spacing w:after="0" w:line="240" w:lineRule="auto"/>
        <w:jc w:val="center"/>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E50EAD" w:rsidRPr="00E50EAD" w:rsidTr="00E64E10">
        <w:trPr>
          <w:trHeight w:val="943"/>
        </w:trPr>
        <w:tc>
          <w:tcPr>
            <w:tcW w:w="2271" w:type="dxa"/>
            <w:shd w:val="clear" w:color="auto" w:fill="auto"/>
            <w:noWrap/>
            <w:vAlign w:val="center"/>
            <w:hideMark/>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Proje</w:t>
            </w:r>
          </w:p>
        </w:tc>
        <w:tc>
          <w:tcPr>
            <w:tcW w:w="1185"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Yaklaşık Maliyet</w:t>
            </w:r>
          </w:p>
        </w:tc>
        <w:tc>
          <w:tcPr>
            <w:tcW w:w="921"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202</w:t>
            </w:r>
            <w:r>
              <w:rPr>
                <w:rFonts w:ascii="Times New Roman" w:eastAsia="Times New Roman" w:hAnsi="Times New Roman" w:cs="Times New Roman"/>
                <w:b/>
                <w:sz w:val="20"/>
                <w:szCs w:val="20"/>
                <w:lang w:eastAsia="tr-TR"/>
              </w:rPr>
              <w:t>4</w:t>
            </w:r>
          </w:p>
        </w:tc>
        <w:tc>
          <w:tcPr>
            <w:tcW w:w="920"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202</w:t>
            </w:r>
            <w:r>
              <w:rPr>
                <w:rFonts w:ascii="Times New Roman" w:eastAsia="Times New Roman" w:hAnsi="Times New Roman" w:cs="Times New Roman"/>
                <w:b/>
                <w:sz w:val="20"/>
                <w:szCs w:val="20"/>
                <w:lang w:eastAsia="tr-TR"/>
              </w:rPr>
              <w:t>5</w:t>
            </w:r>
          </w:p>
        </w:tc>
        <w:tc>
          <w:tcPr>
            <w:tcW w:w="807"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202</w:t>
            </w:r>
            <w:r>
              <w:rPr>
                <w:rFonts w:ascii="Times New Roman" w:eastAsia="Times New Roman" w:hAnsi="Times New Roman" w:cs="Times New Roman"/>
                <w:b/>
                <w:sz w:val="20"/>
                <w:szCs w:val="20"/>
                <w:lang w:eastAsia="tr-TR"/>
              </w:rPr>
              <w:t>6</w:t>
            </w:r>
          </w:p>
        </w:tc>
        <w:tc>
          <w:tcPr>
            <w:tcW w:w="3165"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Açıklamalar</w:t>
            </w:r>
          </w:p>
        </w:tc>
      </w:tr>
      <w:tr w:rsidR="00E50EAD" w:rsidRPr="00E50EAD" w:rsidTr="00E64E10">
        <w:trPr>
          <w:trHeight w:val="943"/>
        </w:trPr>
        <w:tc>
          <w:tcPr>
            <w:tcW w:w="2271"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b/>
                <w:sz w:val="20"/>
                <w:szCs w:val="20"/>
                <w:lang w:eastAsia="tr-TR"/>
              </w:rPr>
            </w:pPr>
          </w:p>
        </w:tc>
        <w:tc>
          <w:tcPr>
            <w:tcW w:w="1185"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b/>
                <w:sz w:val="20"/>
                <w:szCs w:val="20"/>
                <w:lang w:eastAsia="tr-TR"/>
              </w:rPr>
            </w:pPr>
          </w:p>
        </w:tc>
        <w:tc>
          <w:tcPr>
            <w:tcW w:w="921"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b/>
                <w:sz w:val="20"/>
                <w:szCs w:val="20"/>
                <w:lang w:eastAsia="tr-TR"/>
              </w:rPr>
            </w:pPr>
          </w:p>
        </w:tc>
        <w:tc>
          <w:tcPr>
            <w:tcW w:w="920"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c>
          <w:tcPr>
            <w:tcW w:w="807"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c>
          <w:tcPr>
            <w:tcW w:w="3165"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r>
      <w:tr w:rsidR="00E50EAD" w:rsidRPr="00E50EAD" w:rsidTr="00E64E10">
        <w:trPr>
          <w:trHeight w:val="943"/>
        </w:trPr>
        <w:tc>
          <w:tcPr>
            <w:tcW w:w="2271" w:type="dxa"/>
            <w:shd w:val="clear" w:color="auto" w:fill="auto"/>
            <w:noWrap/>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185"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921"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920"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807"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3165" w:type="dxa"/>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r>
    </w:tbl>
    <w:p w:rsidR="00E50EAD" w:rsidRPr="00E50EAD" w:rsidRDefault="00E50EAD" w:rsidP="00E50EAD">
      <w:pPr>
        <w:spacing w:after="0" w:line="240" w:lineRule="auto"/>
        <w:jc w:val="both"/>
        <w:rPr>
          <w:rFonts w:ascii="Times New Roman" w:eastAsia="Times New Roman" w:hAnsi="Times New Roman" w:cs="Times New Roman"/>
          <w:b/>
          <w:sz w:val="20"/>
          <w:szCs w:val="20"/>
        </w:rPr>
      </w:pPr>
    </w:p>
    <w:p w:rsidR="00E50EAD" w:rsidRPr="00E50EAD" w:rsidRDefault="00E50EAD" w:rsidP="00E50EAD">
      <w:pPr>
        <w:spacing w:after="0" w:line="240" w:lineRule="auto"/>
        <w:jc w:val="center"/>
        <w:rPr>
          <w:rFonts w:ascii="Times New Roman" w:eastAsia="Times New Roman" w:hAnsi="Times New Roman" w:cs="Times New Roman"/>
          <w:b/>
          <w:sz w:val="20"/>
          <w:szCs w:val="20"/>
        </w:rPr>
      </w:pPr>
    </w:p>
    <w:p w:rsidR="00E50EAD" w:rsidRPr="00E50EAD" w:rsidRDefault="00E50EAD" w:rsidP="00E50EAD">
      <w:pPr>
        <w:spacing w:after="0" w:line="240" w:lineRule="auto"/>
        <w:jc w:val="center"/>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BEDEN EĞİTİMİ VE SPOR SEKTÖRÜ</w:t>
      </w:r>
    </w:p>
    <w:p w:rsidR="00E50EAD" w:rsidRPr="00E50EAD" w:rsidRDefault="00E50EAD" w:rsidP="00E50EAD">
      <w:pPr>
        <w:spacing w:after="0" w:line="240" w:lineRule="auto"/>
        <w:jc w:val="center"/>
        <w:rPr>
          <w:rFonts w:ascii="Times New Roman" w:eastAsia="Times New Roman" w:hAnsi="Times New Roman" w:cs="Times New Roman"/>
          <w:b/>
          <w:sz w:val="20"/>
          <w:szCs w:val="20"/>
        </w:rPr>
      </w:pPr>
    </w:p>
    <w:p w:rsidR="00E50EAD" w:rsidRPr="00E50EAD" w:rsidRDefault="00E50EAD" w:rsidP="00E50EAD">
      <w:pPr>
        <w:spacing w:after="0" w:line="240" w:lineRule="auto"/>
        <w:jc w:val="center"/>
        <w:rPr>
          <w:rFonts w:ascii="Times New Roman" w:eastAsia="Times New Roman" w:hAnsi="Times New Roman" w:cs="Times New Roman"/>
          <w:b/>
          <w:sz w:val="20"/>
          <w:szCs w:val="20"/>
        </w:rPr>
      </w:pPr>
    </w:p>
    <w:p w:rsidR="00E50EAD" w:rsidRPr="00E50EAD" w:rsidRDefault="00E50EAD" w:rsidP="00E50EAD">
      <w:pPr>
        <w:spacing w:after="0" w:line="240" w:lineRule="auto"/>
        <w:jc w:val="both"/>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 xml:space="preserve">KURUM: …                                ÜNİVERSİTESİ </w:t>
      </w:r>
    </w:p>
    <w:p w:rsidR="00E50EAD" w:rsidRPr="00E50EAD" w:rsidRDefault="00E50EAD" w:rsidP="00E50EAD">
      <w:pPr>
        <w:spacing w:after="0" w:line="240" w:lineRule="auto"/>
        <w:jc w:val="center"/>
        <w:rPr>
          <w:rFonts w:ascii="Times New Roman" w:eastAsia="Times New Roman" w:hAnsi="Times New Roman" w:cs="Times New Roman"/>
          <w:sz w:val="20"/>
          <w:szCs w:val="20"/>
        </w:rPr>
      </w:pPr>
      <w:r w:rsidRPr="00E50EAD">
        <w:rPr>
          <w:rFonts w:ascii="Times New Roman" w:eastAsia="Times New Roman" w:hAnsi="Times New Roman" w:cs="Times New Roman"/>
          <w:b/>
          <w:sz w:val="20"/>
          <w:szCs w:val="20"/>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333"/>
        <w:gridCol w:w="2270"/>
      </w:tblGrid>
      <w:tr w:rsidR="00E50EAD" w:rsidRPr="00E50EAD" w:rsidTr="00E64E10">
        <w:trPr>
          <w:trHeight w:val="456"/>
        </w:trPr>
        <w:tc>
          <w:tcPr>
            <w:tcW w:w="3935" w:type="dxa"/>
            <w:shd w:val="clear" w:color="auto" w:fill="auto"/>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Devam Eden Proje</w:t>
            </w:r>
          </w:p>
        </w:tc>
        <w:tc>
          <w:tcPr>
            <w:tcW w:w="1904"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Proje Tutarı (</w:t>
            </w:r>
            <w:proofErr w:type="spellStart"/>
            <w:r w:rsidRPr="00E50EAD">
              <w:rPr>
                <w:rFonts w:ascii="Times New Roman" w:eastAsia="Times New Roman" w:hAnsi="Times New Roman" w:cs="Times New Roman"/>
                <w:b/>
                <w:sz w:val="20"/>
                <w:szCs w:val="20"/>
              </w:rPr>
              <w:t>KDV+İş</w:t>
            </w:r>
            <w:proofErr w:type="spellEnd"/>
            <w:r w:rsidRPr="00E50EAD">
              <w:rPr>
                <w:rFonts w:ascii="Times New Roman" w:eastAsia="Times New Roman" w:hAnsi="Times New Roman" w:cs="Times New Roman"/>
                <w:b/>
                <w:sz w:val="20"/>
                <w:szCs w:val="20"/>
              </w:rPr>
              <w:t xml:space="preserve"> </w:t>
            </w:r>
            <w:proofErr w:type="spellStart"/>
            <w:r w:rsidRPr="00E50EAD">
              <w:rPr>
                <w:rFonts w:ascii="Times New Roman" w:eastAsia="Times New Roman" w:hAnsi="Times New Roman" w:cs="Times New Roman"/>
                <w:b/>
                <w:sz w:val="20"/>
                <w:szCs w:val="20"/>
              </w:rPr>
              <w:t>Artışı+Fiyat</w:t>
            </w:r>
            <w:proofErr w:type="spellEnd"/>
            <w:r w:rsidRPr="00E50EAD">
              <w:rPr>
                <w:rFonts w:ascii="Times New Roman" w:eastAsia="Times New Roman" w:hAnsi="Times New Roman" w:cs="Times New Roman"/>
                <w:b/>
                <w:sz w:val="20"/>
                <w:szCs w:val="20"/>
              </w:rPr>
              <w:t xml:space="preserve"> Farkı Dahil)</w:t>
            </w:r>
          </w:p>
        </w:tc>
        <w:tc>
          <w:tcPr>
            <w:tcW w:w="1333"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Harcama</w:t>
            </w:r>
          </w:p>
        </w:tc>
        <w:tc>
          <w:tcPr>
            <w:tcW w:w="2270"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4</w:t>
            </w:r>
            <w:r w:rsidRPr="00E50EAD">
              <w:rPr>
                <w:rFonts w:ascii="Times New Roman" w:eastAsia="Times New Roman" w:hAnsi="Times New Roman" w:cs="Times New Roman"/>
                <w:b/>
                <w:sz w:val="20"/>
                <w:szCs w:val="20"/>
              </w:rPr>
              <w:t xml:space="preserve"> ödeneği </w:t>
            </w:r>
          </w:p>
        </w:tc>
      </w:tr>
      <w:tr w:rsidR="00E50EAD" w:rsidRPr="00E50EAD" w:rsidTr="00E64E10">
        <w:trPr>
          <w:trHeight w:val="569"/>
        </w:trPr>
        <w:tc>
          <w:tcPr>
            <w:tcW w:w="3935" w:type="dxa"/>
            <w:shd w:val="clear" w:color="auto" w:fill="auto"/>
          </w:tcPr>
          <w:p w:rsidR="00E50EAD" w:rsidRPr="00E50EAD" w:rsidRDefault="00E50EAD" w:rsidP="00E50EAD">
            <w:pPr>
              <w:spacing w:after="0" w:line="240" w:lineRule="auto"/>
              <w:rPr>
                <w:rFonts w:ascii="Times New Roman" w:eastAsia="Times New Roman" w:hAnsi="Times New Roman" w:cs="Times New Roman"/>
                <w:sz w:val="20"/>
                <w:szCs w:val="20"/>
              </w:rPr>
            </w:pPr>
          </w:p>
        </w:tc>
        <w:tc>
          <w:tcPr>
            <w:tcW w:w="1904"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sz w:val="20"/>
                <w:szCs w:val="20"/>
              </w:rPr>
            </w:pPr>
          </w:p>
        </w:tc>
        <w:tc>
          <w:tcPr>
            <w:tcW w:w="1333"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sz w:val="20"/>
                <w:szCs w:val="20"/>
              </w:rPr>
            </w:pPr>
          </w:p>
        </w:tc>
        <w:tc>
          <w:tcPr>
            <w:tcW w:w="2270"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sz w:val="20"/>
                <w:szCs w:val="20"/>
              </w:rPr>
            </w:pPr>
          </w:p>
        </w:tc>
      </w:tr>
      <w:tr w:rsidR="00E50EAD" w:rsidRPr="00E50EAD" w:rsidTr="00E64E10">
        <w:trPr>
          <w:trHeight w:val="569"/>
        </w:trPr>
        <w:tc>
          <w:tcPr>
            <w:tcW w:w="3935" w:type="dxa"/>
            <w:shd w:val="clear" w:color="auto" w:fill="auto"/>
          </w:tcPr>
          <w:p w:rsidR="00E50EAD" w:rsidRPr="00E50EAD" w:rsidRDefault="00E50EAD" w:rsidP="00E50EAD">
            <w:pPr>
              <w:spacing w:after="0" w:line="240" w:lineRule="auto"/>
              <w:rPr>
                <w:rFonts w:ascii="Times New Roman" w:eastAsia="Times New Roman" w:hAnsi="Times New Roman" w:cs="Times New Roman"/>
                <w:sz w:val="20"/>
                <w:szCs w:val="20"/>
              </w:rPr>
            </w:pPr>
          </w:p>
        </w:tc>
        <w:tc>
          <w:tcPr>
            <w:tcW w:w="1904"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sz w:val="20"/>
                <w:szCs w:val="20"/>
              </w:rPr>
            </w:pPr>
          </w:p>
        </w:tc>
        <w:tc>
          <w:tcPr>
            <w:tcW w:w="1333"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sz w:val="20"/>
                <w:szCs w:val="20"/>
              </w:rPr>
            </w:pPr>
          </w:p>
        </w:tc>
        <w:tc>
          <w:tcPr>
            <w:tcW w:w="2270"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sz w:val="20"/>
                <w:szCs w:val="20"/>
              </w:rPr>
            </w:pPr>
          </w:p>
        </w:tc>
      </w:tr>
      <w:tr w:rsidR="00E50EAD" w:rsidRPr="00E50EAD" w:rsidTr="00E64E10">
        <w:trPr>
          <w:trHeight w:val="569"/>
        </w:trPr>
        <w:tc>
          <w:tcPr>
            <w:tcW w:w="3935" w:type="dxa"/>
            <w:shd w:val="clear" w:color="auto" w:fill="auto"/>
          </w:tcPr>
          <w:p w:rsidR="00E50EAD" w:rsidRPr="00E50EAD" w:rsidRDefault="00E50EAD" w:rsidP="00E50EAD">
            <w:pPr>
              <w:spacing w:after="0" w:line="240" w:lineRule="auto"/>
              <w:rPr>
                <w:rFonts w:ascii="Times New Roman" w:eastAsia="Times New Roman" w:hAnsi="Times New Roman" w:cs="Times New Roman"/>
                <w:sz w:val="20"/>
                <w:szCs w:val="20"/>
              </w:rPr>
            </w:pPr>
          </w:p>
        </w:tc>
        <w:tc>
          <w:tcPr>
            <w:tcW w:w="1904"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sz w:val="20"/>
                <w:szCs w:val="20"/>
              </w:rPr>
            </w:pPr>
          </w:p>
        </w:tc>
        <w:tc>
          <w:tcPr>
            <w:tcW w:w="1333"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sz w:val="20"/>
                <w:szCs w:val="20"/>
              </w:rPr>
            </w:pPr>
          </w:p>
        </w:tc>
        <w:tc>
          <w:tcPr>
            <w:tcW w:w="2270" w:type="dxa"/>
            <w:shd w:val="clear" w:color="auto" w:fill="auto"/>
          </w:tcPr>
          <w:p w:rsidR="00E50EAD" w:rsidRPr="00E50EAD" w:rsidRDefault="00E50EAD" w:rsidP="00E50EAD">
            <w:pPr>
              <w:spacing w:after="0" w:line="240" w:lineRule="auto"/>
              <w:jc w:val="center"/>
              <w:rPr>
                <w:rFonts w:ascii="Times New Roman" w:eastAsia="Times New Roman" w:hAnsi="Times New Roman" w:cs="Times New Roman"/>
                <w:sz w:val="20"/>
                <w:szCs w:val="20"/>
              </w:rPr>
            </w:pPr>
          </w:p>
        </w:tc>
      </w:tr>
    </w:tbl>
    <w:p w:rsidR="00E50EAD" w:rsidRPr="00E50EAD" w:rsidRDefault="00E50EAD" w:rsidP="00E50EAD">
      <w:pPr>
        <w:spacing w:after="0" w:line="240" w:lineRule="auto"/>
        <w:jc w:val="both"/>
        <w:rPr>
          <w:rFonts w:ascii="Times New Roman" w:eastAsia="Times New Roman" w:hAnsi="Times New Roman" w:cs="Times New Roman"/>
          <w:sz w:val="20"/>
          <w:szCs w:val="20"/>
        </w:rPr>
      </w:pPr>
    </w:p>
    <w:p w:rsidR="00E50EAD" w:rsidRPr="00E50EAD" w:rsidRDefault="00E50EAD" w:rsidP="00E50EAD">
      <w:pPr>
        <w:spacing w:after="0" w:line="240" w:lineRule="auto"/>
        <w:jc w:val="both"/>
        <w:rPr>
          <w:rFonts w:ascii="Times New Roman" w:eastAsia="Times New Roman" w:hAnsi="Times New Roman" w:cs="Times New Roman"/>
          <w:sz w:val="20"/>
          <w:szCs w:val="20"/>
        </w:rPr>
      </w:pPr>
    </w:p>
    <w:p w:rsidR="00E50EAD" w:rsidRPr="00E50EAD" w:rsidRDefault="00E50EAD" w:rsidP="00E50EAD">
      <w:pPr>
        <w:spacing w:after="0" w:line="240" w:lineRule="auto"/>
        <w:jc w:val="both"/>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Teklifler: (</w:t>
      </w:r>
      <w:r w:rsidRPr="00E50EAD">
        <w:rPr>
          <w:rFonts w:ascii="Times New Roman" w:eastAsia="Times New Roman" w:hAnsi="Times New Roman" w:cs="Times New Roman"/>
          <w:b/>
          <w:i/>
          <w:sz w:val="20"/>
          <w:szCs w:val="20"/>
          <w:u w:val="single"/>
        </w:rPr>
        <w:t>Acil ve çok zorunlu haller dışında yatırım programına çok yıllı yeni proje alınmayacaktır. Bu husus dikkate alınarak yeni proje teklifinde bulunulması esastır.</w:t>
      </w:r>
      <w:r w:rsidRPr="00E50EAD">
        <w:rPr>
          <w:rFonts w:ascii="Times New Roman" w:eastAsia="Times New Roman" w:hAnsi="Times New Roman" w:cs="Times New Roman"/>
          <w:b/>
          <w:sz w:val="20"/>
          <w:szCs w:val="20"/>
        </w:rPr>
        <w:t>)</w:t>
      </w:r>
    </w:p>
    <w:p w:rsidR="00E50EAD" w:rsidRPr="00E50EAD" w:rsidRDefault="00E50EAD" w:rsidP="00E50EAD">
      <w:pPr>
        <w:spacing w:after="0" w:line="240" w:lineRule="auto"/>
        <w:jc w:val="center"/>
        <w:rPr>
          <w:rFonts w:ascii="Times New Roman" w:eastAsia="Times New Roman" w:hAnsi="Times New Roman" w:cs="Times New Roman"/>
          <w:b/>
          <w:sz w:val="20"/>
          <w:szCs w:val="20"/>
        </w:rPr>
      </w:pPr>
      <w:r w:rsidRPr="00E50EAD">
        <w:rPr>
          <w:rFonts w:ascii="Times New Roman" w:eastAsia="Times New Roman" w:hAnsi="Times New Roman" w:cs="Times New Roman"/>
          <w:b/>
          <w:sz w:val="20"/>
          <w:szCs w:val="20"/>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E50EAD" w:rsidRPr="00E50EAD" w:rsidTr="00E64E10">
        <w:trPr>
          <w:trHeight w:val="799"/>
        </w:trPr>
        <w:tc>
          <w:tcPr>
            <w:tcW w:w="2293" w:type="dxa"/>
            <w:shd w:val="clear" w:color="auto" w:fill="auto"/>
            <w:noWrap/>
            <w:vAlign w:val="center"/>
            <w:hideMark/>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Proje</w:t>
            </w:r>
          </w:p>
        </w:tc>
        <w:tc>
          <w:tcPr>
            <w:tcW w:w="1198"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Yaklaşık Maliyet</w:t>
            </w:r>
          </w:p>
        </w:tc>
        <w:tc>
          <w:tcPr>
            <w:tcW w:w="930"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202</w:t>
            </w:r>
            <w:r>
              <w:rPr>
                <w:rFonts w:ascii="Times New Roman" w:eastAsia="Times New Roman" w:hAnsi="Times New Roman" w:cs="Times New Roman"/>
                <w:b/>
                <w:sz w:val="20"/>
                <w:szCs w:val="20"/>
                <w:lang w:eastAsia="tr-TR"/>
              </w:rPr>
              <w:t>4</w:t>
            </w:r>
          </w:p>
        </w:tc>
        <w:tc>
          <w:tcPr>
            <w:tcW w:w="929"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202</w:t>
            </w:r>
            <w:r>
              <w:rPr>
                <w:rFonts w:ascii="Times New Roman" w:eastAsia="Times New Roman" w:hAnsi="Times New Roman" w:cs="Times New Roman"/>
                <w:b/>
                <w:sz w:val="20"/>
                <w:szCs w:val="20"/>
                <w:lang w:eastAsia="tr-TR"/>
              </w:rPr>
              <w:t>5</w:t>
            </w:r>
          </w:p>
        </w:tc>
        <w:tc>
          <w:tcPr>
            <w:tcW w:w="815"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202</w:t>
            </w:r>
            <w:r>
              <w:rPr>
                <w:rFonts w:ascii="Times New Roman" w:eastAsia="Times New Roman" w:hAnsi="Times New Roman" w:cs="Times New Roman"/>
                <w:b/>
                <w:sz w:val="20"/>
                <w:szCs w:val="20"/>
                <w:lang w:eastAsia="tr-TR"/>
              </w:rPr>
              <w:t>6</w:t>
            </w:r>
          </w:p>
        </w:tc>
        <w:tc>
          <w:tcPr>
            <w:tcW w:w="3197" w:type="dxa"/>
            <w:vAlign w:val="center"/>
          </w:tcPr>
          <w:p w:rsidR="00E50EAD" w:rsidRPr="00E50EAD" w:rsidRDefault="00E50EAD" w:rsidP="00E50EAD">
            <w:pPr>
              <w:spacing w:after="0" w:line="240" w:lineRule="auto"/>
              <w:jc w:val="center"/>
              <w:rPr>
                <w:rFonts w:ascii="Times New Roman" w:eastAsia="Times New Roman" w:hAnsi="Times New Roman" w:cs="Times New Roman"/>
                <w:b/>
                <w:sz w:val="20"/>
                <w:szCs w:val="20"/>
                <w:lang w:eastAsia="tr-TR"/>
              </w:rPr>
            </w:pPr>
            <w:r w:rsidRPr="00E50EAD">
              <w:rPr>
                <w:rFonts w:ascii="Times New Roman" w:eastAsia="Times New Roman" w:hAnsi="Times New Roman" w:cs="Times New Roman"/>
                <w:b/>
                <w:sz w:val="20"/>
                <w:szCs w:val="20"/>
                <w:lang w:eastAsia="tr-TR"/>
              </w:rPr>
              <w:t>Açıklamalar</w:t>
            </w:r>
          </w:p>
        </w:tc>
      </w:tr>
      <w:tr w:rsidR="00E50EAD" w:rsidRPr="00E50EAD" w:rsidTr="00E64E10">
        <w:trPr>
          <w:trHeight w:val="799"/>
        </w:trPr>
        <w:tc>
          <w:tcPr>
            <w:tcW w:w="2293"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b/>
                <w:sz w:val="20"/>
                <w:szCs w:val="20"/>
                <w:lang w:eastAsia="tr-TR"/>
              </w:rPr>
            </w:pPr>
          </w:p>
        </w:tc>
        <w:tc>
          <w:tcPr>
            <w:tcW w:w="1198"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b/>
                <w:sz w:val="20"/>
                <w:szCs w:val="20"/>
                <w:lang w:eastAsia="tr-TR"/>
              </w:rPr>
            </w:pPr>
          </w:p>
        </w:tc>
        <w:tc>
          <w:tcPr>
            <w:tcW w:w="930"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b/>
                <w:sz w:val="20"/>
                <w:szCs w:val="20"/>
                <w:lang w:eastAsia="tr-TR"/>
              </w:rPr>
            </w:pPr>
          </w:p>
        </w:tc>
        <w:tc>
          <w:tcPr>
            <w:tcW w:w="929"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c>
          <w:tcPr>
            <w:tcW w:w="815"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c>
          <w:tcPr>
            <w:tcW w:w="3197" w:type="dxa"/>
            <w:shd w:val="clear" w:color="auto" w:fill="auto"/>
            <w:vAlign w:val="center"/>
          </w:tcPr>
          <w:p w:rsidR="00E50EAD" w:rsidRPr="00E50EAD" w:rsidRDefault="00E50EAD" w:rsidP="00E50EAD">
            <w:pPr>
              <w:spacing w:after="0" w:line="240" w:lineRule="auto"/>
              <w:rPr>
                <w:rFonts w:ascii="Times New Roman" w:eastAsia="Times New Roman" w:hAnsi="Times New Roman" w:cs="Times New Roman"/>
                <w:sz w:val="20"/>
                <w:szCs w:val="20"/>
                <w:lang w:eastAsia="tr-TR"/>
              </w:rPr>
            </w:pPr>
          </w:p>
        </w:tc>
      </w:tr>
      <w:tr w:rsidR="00E50EAD" w:rsidRPr="00E50EAD" w:rsidTr="00E64E10">
        <w:trPr>
          <w:trHeight w:val="799"/>
        </w:trPr>
        <w:tc>
          <w:tcPr>
            <w:tcW w:w="2293" w:type="dxa"/>
            <w:tcBorders>
              <w:bottom w:val="single" w:sz="4" w:space="0" w:color="auto"/>
            </w:tcBorders>
            <w:shd w:val="clear" w:color="auto" w:fill="auto"/>
            <w:noWrap/>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198" w:type="dxa"/>
            <w:tcBorders>
              <w:bottom w:val="single" w:sz="4" w:space="0" w:color="auto"/>
            </w:tcBorders>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930" w:type="dxa"/>
            <w:tcBorders>
              <w:bottom w:val="single" w:sz="4" w:space="0" w:color="auto"/>
            </w:tcBorders>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929" w:type="dxa"/>
            <w:tcBorders>
              <w:bottom w:val="single" w:sz="4" w:space="0" w:color="auto"/>
            </w:tcBorders>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815" w:type="dxa"/>
            <w:tcBorders>
              <w:bottom w:val="single" w:sz="4" w:space="0" w:color="auto"/>
            </w:tcBorders>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3197" w:type="dxa"/>
            <w:tcBorders>
              <w:bottom w:val="single" w:sz="4" w:space="0" w:color="auto"/>
            </w:tcBorders>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r>
      <w:tr w:rsidR="00E50EAD" w:rsidRPr="00E50EAD" w:rsidTr="00E64E10">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50EAD" w:rsidRPr="00E50EAD" w:rsidRDefault="00E50EAD" w:rsidP="00E50EAD">
            <w:pPr>
              <w:spacing w:after="0" w:line="240" w:lineRule="auto"/>
              <w:ind w:left="113"/>
              <w:rPr>
                <w:rFonts w:ascii="Times New Roman" w:eastAsia="Times New Roman" w:hAnsi="Times New Roman" w:cs="Times New Roman"/>
                <w:sz w:val="20"/>
                <w:szCs w:val="20"/>
                <w:lang w:eastAsia="tr-TR"/>
              </w:rPr>
            </w:pPr>
          </w:p>
        </w:tc>
      </w:tr>
    </w:tbl>
    <w:p w:rsidR="00E50EAD" w:rsidRPr="00E50EAD" w:rsidRDefault="00E50EAD" w:rsidP="00E50EAD">
      <w:pPr>
        <w:spacing w:after="0" w:line="240" w:lineRule="auto"/>
        <w:jc w:val="both"/>
        <w:rPr>
          <w:rFonts w:ascii="Times New Roman" w:eastAsia="Times New Roman" w:hAnsi="Times New Roman" w:cs="Times New Roman"/>
          <w:sz w:val="20"/>
          <w:szCs w:val="20"/>
        </w:rPr>
      </w:pPr>
    </w:p>
    <w:p w:rsidR="00FC7419" w:rsidRDefault="00DB5077"/>
    <w:sectPr w:rsidR="00FC7419" w:rsidSect="00E50EAD">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AD"/>
    <w:rsid w:val="00935E12"/>
    <w:rsid w:val="00BA5EC5"/>
    <w:rsid w:val="00DB5077"/>
    <w:rsid w:val="00E302AF"/>
    <w:rsid w:val="00E50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D2CD0-DFA7-40BA-8ADC-BFD599CD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Cem FENDOĞLU</dc:creator>
  <cp:keywords/>
  <dc:description/>
  <cp:lastModifiedBy>ISUBU</cp:lastModifiedBy>
  <cp:revision>2</cp:revision>
  <dcterms:created xsi:type="dcterms:W3CDTF">2023-06-08T05:39:00Z</dcterms:created>
  <dcterms:modified xsi:type="dcterms:W3CDTF">2023-06-08T05:39:00Z</dcterms:modified>
</cp:coreProperties>
</file>